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0729ds8pos.htm"/>
      <w:bookmarkStart w:id="1" w:name="ksd100729ds8pos"/>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Form S-8 Registration Statement No. 333-105205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333-135000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333-161765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3"/>
        <w:gridCol w:w="4948"/>
      </w:tblGrid>
      <w:tr>
        <w:trPr/>
        <w:tc>
          <w:tcPr>
            <w:tcW w:w="5154"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8"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Wisconsin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39-1672779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rHeight w:val="240" w:hRule="atLeast"/>
        </w:trPr>
        <w:tc>
          <w:tcPr>
            <w:tcW w:w="5154" w:type="dxa"/>
            <w:tcBorders/>
            <w:vAlign w:val="center"/>
          </w:tcPr>
          <w:p>
            <w:pPr>
              <w:pStyle w:val="TableContents"/>
              <w:bidi w:val="0"/>
              <w:spacing w:before="0" w:after="283"/>
              <w:jc w:val="left"/>
              <w:rPr>
                <w:sz w:val="4"/>
                <w:szCs w:val="4"/>
              </w:rPr>
            </w:pPr>
            <w:r>
              <w:rPr>
                <w:sz w:val="4"/>
                <w:szCs w:val="4"/>
              </w:rPr>
            </w:r>
          </w:p>
        </w:tc>
        <w:tc>
          <w:tcPr>
            <w:tcW w:w="5051" w:type="dxa"/>
            <w:gridSpan w:val="2"/>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100 Manpower Place</w:t>
            </w:r>
          </w:p>
          <w:p>
            <w:pPr>
              <w:pStyle w:val="TableContents"/>
              <w:bidi w:val="0"/>
              <w:spacing w:before="0" w:after="20"/>
              <w:jc w:val="center"/>
              <w:rPr>
                <w:rFonts w:ascii="Times New Roman" w:hAnsi="Times New Roman"/>
                <w:b/>
                <w:sz w:val="20"/>
              </w:rPr>
            </w:pPr>
            <w:r>
              <w:rPr>
                <w:rFonts w:ascii="Times New Roman" w:hAnsi="Times New Roman"/>
                <w:b/>
                <w:sz w:val="20"/>
              </w:rPr>
              <w:t>Milwaukee, Wisconsin</w:t>
            </w:r>
          </w:p>
        </w:tc>
        <w:tc>
          <w:tcPr>
            <w:tcW w:w="103" w:type="dxa"/>
            <w:tcBorders/>
            <w:vAlign w:val="bottom"/>
          </w:tcPr>
          <w:p>
            <w:pPr>
              <w:pStyle w:val="TableContents"/>
              <w:bidi w:val="0"/>
              <w:spacing w:before="0" w:after="283"/>
              <w:jc w:val="left"/>
              <w:rPr/>
            </w:pPr>
            <w:r>
              <w:rPr/>
              <w:t> </w:t>
            </w:r>
          </w:p>
        </w:tc>
        <w:tc>
          <w:tcPr>
            <w:tcW w:w="4948" w:type="dxa"/>
            <w:tcBorders/>
            <w:vAlign w:val="bottom"/>
          </w:tcPr>
          <w:p>
            <w:pPr>
              <w:pStyle w:val="TableContents"/>
              <w:bidi w:val="0"/>
              <w:spacing w:before="0" w:after="283"/>
              <w:jc w:val="center"/>
              <w:rPr>
                <w:b/>
              </w:rPr>
            </w:pPr>
            <w:r>
              <w:rPr>
                <w:b/>
              </w:rPr>
              <w:t>53212</w:t>
            </w:r>
          </w:p>
        </w:tc>
      </w:tr>
      <w:tr>
        <w:trPr/>
        <w:tc>
          <w:tcPr>
            <w:tcW w:w="5154" w:type="dxa"/>
            <w:tcBorders/>
          </w:tcPr>
          <w:p>
            <w:pPr>
              <w:pStyle w:val="TableContents"/>
              <w:bidi w:val="0"/>
              <w:spacing w:before="0" w:after="283"/>
              <w:jc w:val="center"/>
              <w:rPr>
                <w:b/>
              </w:rPr>
            </w:pPr>
            <w:r>
              <w:rPr>
                <w:b/>
              </w:rPr>
              <w:t>(Address of Principal Executive Offices)</w:t>
            </w:r>
          </w:p>
        </w:tc>
        <w:tc>
          <w:tcPr>
            <w:tcW w:w="103" w:type="dxa"/>
            <w:tcBorders/>
            <w:vAlign w:val="bottom"/>
          </w:tcPr>
          <w:p>
            <w:pPr>
              <w:pStyle w:val="TableContents"/>
              <w:bidi w:val="0"/>
              <w:spacing w:before="0" w:after="283"/>
              <w:jc w:val="left"/>
              <w:rPr/>
            </w:pPr>
            <w:r>
              <w:rPr/>
              <w:t> </w:t>
            </w:r>
          </w:p>
        </w:tc>
        <w:tc>
          <w:tcPr>
            <w:tcW w:w="4948" w:type="dxa"/>
            <w:tcBorders/>
          </w:tcPr>
          <w:p>
            <w:pPr>
              <w:pStyle w:val="TableContents"/>
              <w:bidi w:val="0"/>
              <w:spacing w:before="0" w:after="283"/>
              <w:jc w:val="center"/>
              <w:rPr>
                <w:b/>
              </w:rPr>
            </w:pPr>
            <w:r>
              <w:rPr>
                <w:b/>
              </w:rPr>
              <w:t>(Zip Code)</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2003 Equity Incentive Plan of Manpower Inc.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Michelle S. Nettles </w:t>
      </w:r>
    </w:p>
    <w:p>
      <w:pPr>
        <w:pStyle w:val="TextBody"/>
        <w:bidi w:val="0"/>
        <w:spacing w:before="0" w:after="0"/>
        <w:jc w:val="center"/>
        <w:rPr>
          <w:rFonts w:ascii="Times New Roman" w:hAnsi="Times New Roman"/>
          <w:b/>
          <w:sz w:val="20"/>
        </w:rPr>
      </w:pPr>
      <w:r>
        <w:rPr>
          <w:rFonts w:ascii="Times New Roman" w:hAnsi="Times New Roman"/>
          <w:b/>
          <w:sz w:val="20"/>
        </w:rPr>
        <w:t xml:space="preserve">Executive Vice President, Chief People and Legal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ManpowerGroup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100 Manpower Place </w:t>
      </w:r>
    </w:p>
    <w:p>
      <w:pPr>
        <w:pStyle w:val="TextBody"/>
        <w:bidi w:val="0"/>
        <w:spacing w:before="0" w:after="0"/>
        <w:jc w:val="center"/>
        <w:rPr>
          <w:rFonts w:ascii="Times New Roman" w:hAnsi="Times New Roman"/>
          <w:b/>
          <w:sz w:val="20"/>
        </w:rPr>
      </w:pPr>
      <w:r>
        <w:rPr>
          <w:rFonts w:ascii="Times New Roman" w:hAnsi="Times New Roman"/>
          <w:b/>
          <w:sz w:val="20"/>
        </w:rPr>
        <w:t xml:space="preserve">Milwaukee, Wisconsin 53212 </w:t>
      </w:r>
    </w:p>
    <w:p>
      <w:pPr>
        <w:pStyle w:val="TextBody"/>
        <w:bidi w:val="0"/>
        <w:spacing w:before="0" w:after="0"/>
        <w:jc w:val="center"/>
        <w:rPr>
          <w:rFonts w:ascii="Times New Roman" w:hAnsi="Times New Roman"/>
          <w:b/>
          <w:sz w:val="20"/>
        </w:rPr>
      </w:pPr>
      <w:r>
        <w:rPr>
          <w:rFonts w:ascii="Times New Roman" w:hAnsi="Times New Roman"/>
          <w:b/>
          <w:sz w:val="20"/>
        </w:rPr>
        <w:t xml:space="preserve">(414) 961-1000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copy to: </w:t>
      </w:r>
    </w:p>
    <w:p>
      <w:pPr>
        <w:pStyle w:val="TextBody"/>
        <w:bidi w:val="0"/>
        <w:spacing w:before="120" w:after="0"/>
        <w:jc w:val="center"/>
        <w:rPr>
          <w:rFonts w:ascii="Times New Roman" w:hAnsi="Times New Roman"/>
          <w:b/>
          <w:sz w:val="20"/>
        </w:rPr>
      </w:pPr>
      <w:r>
        <w:rPr>
          <w:rFonts w:ascii="Times New Roman" w:hAnsi="Times New Roman"/>
          <w:b/>
          <w:sz w:val="20"/>
        </w:rPr>
        <w:t xml:space="preserve">Dennis F. Connolly </w:t>
      </w:r>
    </w:p>
    <w:p>
      <w:pPr>
        <w:pStyle w:val="TextBody"/>
        <w:bidi w:val="0"/>
        <w:spacing w:before="0" w:after="0"/>
        <w:jc w:val="center"/>
        <w:rPr>
          <w:rFonts w:ascii="Times New Roman" w:hAnsi="Times New Roman"/>
          <w:b/>
          <w:sz w:val="20"/>
        </w:rPr>
      </w:pPr>
      <w:r>
        <w:rPr>
          <w:rFonts w:ascii="Times New Roman" w:hAnsi="Times New Roman"/>
          <w:b/>
          <w:sz w:val="20"/>
        </w:rPr>
        <w:t xml:space="preserve">Godfrey &amp; Kahn, S.C. </w:t>
      </w:r>
    </w:p>
    <w:p>
      <w:pPr>
        <w:pStyle w:val="TextBody"/>
        <w:bidi w:val="0"/>
        <w:spacing w:before="0" w:after="0"/>
        <w:jc w:val="center"/>
        <w:rPr>
          <w:rFonts w:ascii="Times New Roman" w:hAnsi="Times New Roman"/>
          <w:b/>
          <w:sz w:val="20"/>
        </w:rPr>
      </w:pPr>
      <w:r>
        <w:rPr>
          <w:rFonts w:ascii="Times New Roman" w:hAnsi="Times New Roman"/>
          <w:b/>
          <w:sz w:val="20"/>
        </w:rPr>
        <w:t xml:space="preserve">833 East Michigan Street, Suite 1800 </w:t>
      </w:r>
    </w:p>
    <w:p>
      <w:pPr>
        <w:pStyle w:val="TextBody"/>
        <w:bidi w:val="0"/>
        <w:spacing w:before="0" w:after="0"/>
        <w:jc w:val="center"/>
        <w:rPr>
          <w:rFonts w:ascii="Times New Roman" w:hAnsi="Times New Roman"/>
          <w:b/>
          <w:sz w:val="20"/>
        </w:rPr>
      </w:pPr>
      <w:r>
        <w:rPr>
          <w:rFonts w:ascii="Times New Roman" w:hAnsi="Times New Roman"/>
          <w:b/>
          <w:sz w:val="20"/>
        </w:rPr>
        <w:t xml:space="preserve">Milwaukee, WI 53202 </w:t>
      </w:r>
    </w:p>
    <w:p>
      <w:pPr>
        <w:pStyle w:val="TextBody"/>
        <w:bidi w:val="0"/>
        <w:spacing w:before="0" w:after="0"/>
        <w:jc w:val="center"/>
        <w:rPr>
          <w:rFonts w:ascii="Times New Roman" w:hAnsi="Times New Roman"/>
          <w:b/>
          <w:sz w:val="20"/>
        </w:rPr>
      </w:pPr>
      <w:r>
        <w:rPr>
          <w:rFonts w:ascii="Times New Roman" w:hAnsi="Times New Roman"/>
          <w:b/>
          <w:sz w:val="20"/>
        </w:rPr>
        <w:t xml:space="preserve">(414) 273-3500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5"/>
        <w:gridCol w:w="104"/>
        <w:gridCol w:w="4664"/>
        <w:gridCol w:w="104"/>
        <w:gridCol w:w="23"/>
        <w:gridCol w:w="104"/>
        <w:gridCol w:w="2643"/>
        <w:gridCol w:w="104"/>
        <w:gridCol w:w="254"/>
      </w:tblGrid>
      <w:tr>
        <w:trPr/>
        <w:tc>
          <w:tcPr>
            <w:tcW w:w="220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66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205"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664" w:type="dxa"/>
            <w:tcBorders/>
            <w:vAlign w:val="bottom"/>
          </w:tcPr>
          <w:p>
            <w:pPr>
              <w:pStyle w:val="TableContents"/>
              <w:bidi w:val="0"/>
              <w:spacing w:before="0" w:after="283"/>
              <w:jc w:val="left"/>
              <w:rPr/>
            </w:pPr>
            <w:r>
              <w:rPr/>
              <w:t>☒</w:t>
            </w:r>
          </w:p>
        </w:tc>
        <w:tc>
          <w:tcPr>
            <w:tcW w:w="104"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r>
      <w:tr>
        <w:trPr>
          <w:trHeight w:val="120" w:hRule="atLeast"/>
        </w:trPr>
        <w:tc>
          <w:tcPr>
            <w:tcW w:w="2205"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c>
          <w:tcPr>
            <w:tcW w:w="127" w:type="dxa"/>
            <w:gridSpan w:val="2"/>
            <w:tcBorders/>
            <w:vAlign w:val="center"/>
          </w:tcPr>
          <w:p>
            <w:pPr>
              <w:pStyle w:val="TableContents"/>
              <w:bidi w:val="0"/>
              <w:spacing w:before="0" w:after="283"/>
              <w:jc w:val="left"/>
              <w:rPr>
                <w:sz w:val="4"/>
                <w:szCs w:val="4"/>
              </w:rPr>
            </w:pPr>
            <w:r>
              <w:rPr>
                <w:sz w:val="4"/>
                <w:szCs w:val="4"/>
              </w:rPr>
            </w:r>
          </w:p>
        </w:tc>
        <w:tc>
          <w:tcPr>
            <w:tcW w:w="2747" w:type="dxa"/>
            <w:gridSpan w:val="2"/>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r>
      <w:tr>
        <w:trPr/>
        <w:tc>
          <w:tcPr>
            <w:tcW w:w="2205"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664" w:type="dxa"/>
            <w:tcBorders/>
            <w:vAlign w:val="bottom"/>
          </w:tcPr>
          <w:p>
            <w:pPr>
              <w:pStyle w:val="TableContents"/>
              <w:bidi w:val="0"/>
              <w:spacing w:before="0" w:after="283"/>
              <w:jc w:val="left"/>
              <w:rPr/>
            </w:pPr>
            <w:r>
              <w:rPr/>
              <w:t>☐</w:t>
            </w:r>
          </w:p>
        </w:tc>
        <w:tc>
          <w:tcPr>
            <w:tcW w:w="104"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r>
      <w:tr>
        <w:trPr>
          <w:trHeight w:val="120" w:hRule="atLeast"/>
        </w:trPr>
        <w:tc>
          <w:tcPr>
            <w:tcW w:w="2205" w:type="dxa"/>
            <w:tcBorders/>
            <w:vAlign w:val="center"/>
          </w:tcPr>
          <w:p>
            <w:pPr>
              <w:pStyle w:val="TableContents"/>
              <w:bidi w:val="0"/>
              <w:spacing w:before="0" w:after="283"/>
              <w:jc w:val="left"/>
              <w:rPr>
                <w:sz w:val="4"/>
                <w:szCs w:val="4"/>
              </w:rPr>
            </w:pPr>
            <w:r>
              <w:rPr>
                <w:sz w:val="4"/>
                <w:szCs w:val="4"/>
              </w:rPr>
            </w:r>
          </w:p>
        </w:tc>
        <w:tc>
          <w:tcPr>
            <w:tcW w:w="4768" w:type="dxa"/>
            <w:gridSpan w:val="2"/>
            <w:tcBorders/>
            <w:vAlign w:val="center"/>
          </w:tcPr>
          <w:p>
            <w:pPr>
              <w:pStyle w:val="TableContents"/>
              <w:bidi w:val="0"/>
              <w:spacing w:before="0" w:after="283"/>
              <w:jc w:val="left"/>
              <w:rPr>
                <w:sz w:val="4"/>
                <w:szCs w:val="4"/>
              </w:rPr>
            </w:pPr>
            <w:r>
              <w:rPr>
                <w:sz w:val="4"/>
                <w:szCs w:val="4"/>
              </w:rPr>
            </w:r>
          </w:p>
        </w:tc>
        <w:tc>
          <w:tcPr>
            <w:tcW w:w="127" w:type="dxa"/>
            <w:gridSpan w:val="2"/>
            <w:tcBorders/>
            <w:vAlign w:val="center"/>
          </w:tcPr>
          <w:p>
            <w:pPr>
              <w:pStyle w:val="TableContents"/>
              <w:bidi w:val="0"/>
              <w:spacing w:before="0" w:after="283"/>
              <w:jc w:val="left"/>
              <w:rPr>
                <w:sz w:val="4"/>
                <w:szCs w:val="4"/>
              </w:rPr>
            </w:pPr>
            <w:r>
              <w:rPr>
                <w:sz w:val="4"/>
                <w:szCs w:val="4"/>
              </w:rPr>
            </w:r>
          </w:p>
        </w:tc>
        <w:tc>
          <w:tcPr>
            <w:tcW w:w="2747" w:type="dxa"/>
            <w:gridSpan w:val="2"/>
            <w:tcBorders/>
            <w:vAlign w:val="center"/>
          </w:tcPr>
          <w:p>
            <w:pPr>
              <w:pStyle w:val="TableContents"/>
              <w:bidi w:val="0"/>
              <w:spacing w:before="0" w:after="283"/>
              <w:jc w:val="left"/>
              <w:rPr>
                <w:sz w:val="4"/>
                <w:szCs w:val="4"/>
              </w:rPr>
            </w:pPr>
            <w:r>
              <w:rPr>
                <w:sz w:val="4"/>
                <w:szCs w:val="4"/>
              </w:rPr>
            </w:r>
          </w:p>
        </w:tc>
        <w:tc>
          <w:tcPr>
            <w:tcW w:w="358" w:type="dxa"/>
            <w:gridSpan w:val="2"/>
            <w:tcBorders/>
            <w:vAlign w:val="center"/>
          </w:tcPr>
          <w:p>
            <w:pPr>
              <w:pStyle w:val="TableContents"/>
              <w:bidi w:val="0"/>
              <w:spacing w:before="0" w:after="283"/>
              <w:jc w:val="left"/>
              <w:rPr>
                <w:sz w:val="4"/>
                <w:szCs w:val="4"/>
              </w:rPr>
            </w:pPr>
            <w:r>
              <w:rPr>
                <w:sz w:val="4"/>
                <w:szCs w:val="4"/>
              </w:rPr>
            </w:r>
          </w:p>
        </w:tc>
      </w:tr>
      <w:tr>
        <w:trPr/>
        <w:tc>
          <w:tcPr>
            <w:tcW w:w="2205"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664"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3"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2643"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ManpowerGroup Inc. (the “Company”) is filing these post-effective amendments to the following Registration Statements on Form S-8 (the “Registration Statements”) to deregister any and all shares of the Company’s common stock, par value $0.01 per share (the “Common Stock”) that remain unissued thereunder, in each case solely to the extent they were registered for issuance pursuant to the 2003 Equity Incentive Plan of Manpower Inc. (the “Plan”):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333-105205 (filed on May 13, 2003); </w:t>
            </w:r>
          </w:p>
        </w:tc>
      </w:tr>
    </w:tbl>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333-135000 (filed on June 14, 2006); and </w:t>
            </w:r>
          </w:p>
        </w:tc>
      </w:tr>
    </w:tbl>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No. 333-161765 (filed on September 4, 2009).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previously disclosed, the Company has since adopted a subsequent equity incentive plan, and the Company no longer issues shares under the Plan and there are no awards outstanding under the Plan. Accordingly, the Company hereby deregisters 766,876 shares of Common Stock, which represent the shares that remained unissued under the Registration Statements as of the date of this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59"/>
        <w:gridCol w:w="335"/>
        <w:gridCol w:w="9411"/>
      </w:tblGrid>
      <w:tr>
        <w:trPr/>
        <w:tc>
          <w:tcPr>
            <w:tcW w:w="459"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9411" w:type="dxa"/>
            <w:tcBorders/>
            <w:vAlign w:val="center"/>
          </w:tcPr>
          <w:p>
            <w:pPr>
              <w:pStyle w:val="TableContents"/>
              <w:bidi w:val="0"/>
              <w:spacing w:before="0" w:after="283"/>
              <w:jc w:val="left"/>
              <w:rPr>
                <w:sz w:val="4"/>
                <w:szCs w:val="4"/>
              </w:rPr>
            </w:pPr>
            <w:r>
              <w:rPr>
                <w:sz w:val="4"/>
                <w:szCs w:val="4"/>
              </w:rPr>
            </w:r>
          </w:p>
        </w:tc>
      </w:tr>
      <w:tr>
        <w:trPr/>
        <w:tc>
          <w:tcPr>
            <w:tcW w:w="459" w:type="dxa"/>
            <w:tcBorders/>
          </w:tcPr>
          <w:p>
            <w:pPr>
              <w:pStyle w:val="TableContents"/>
              <w:bidi w:val="0"/>
              <w:spacing w:before="0" w:after="283"/>
              <w:jc w:val="left"/>
              <w:rPr/>
            </w:pPr>
            <w:r>
              <w:rPr/>
              <w:t>24.1</w:t>
            </w:r>
          </w:p>
        </w:tc>
        <w:tc>
          <w:tcPr>
            <w:tcW w:w="335" w:type="dxa"/>
            <w:tcBorders/>
            <w:vAlign w:val="bottom"/>
          </w:tcPr>
          <w:p>
            <w:pPr>
              <w:pStyle w:val="TableContents"/>
              <w:bidi w:val="0"/>
              <w:spacing w:before="0" w:after="283"/>
              <w:jc w:val="left"/>
              <w:rPr/>
            </w:pPr>
            <w:r>
              <w:rPr/>
              <w:t>  </w:t>
            </w:r>
          </w:p>
        </w:tc>
        <w:tc>
          <w:tcPr>
            <w:tcW w:w="9411" w:type="dxa"/>
            <w:tcBorders/>
          </w:tcPr>
          <w:p>
            <w:pPr>
              <w:pStyle w:val="TableContents"/>
              <w:bidi w:val="0"/>
              <w:spacing w:before="0" w:after="283"/>
              <w:jc w:val="left"/>
              <w:rPr/>
            </w:pPr>
            <w:hyperlink w:anchor="d100729dex241.htm">
              <w:r>
                <w:rPr>
                  <w:rStyle w:val="InternetLink"/>
                </w:rPr>
                <w:t xml:space="preserve">Powers of Attorney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b/>
          <w:sz w:val="20"/>
        </w:rPr>
      </w:pPr>
      <w:r>
        <w:rPr>
          <w:rFonts w:ascii="Times New Roman" w:hAnsi="Times New Roman"/>
          <w:b/>
          <w:sz w:val="20"/>
        </w:rPr>
        <w:t xml:space="preserve">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Milwaukee, State of Wisconsin, on August 10,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MANPOWERGROUP INC.</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30" w:type="dxa"/>
            <w:tcBorders>
              <w:bottom w:val="single" w:sz="2" w:space="0" w:color="000000"/>
            </w:tcBorders>
            <w:tcMar>
              <w:bottom w:w="28" w:type="dxa"/>
            </w:tcMar>
          </w:tcPr>
          <w:p>
            <w:pPr>
              <w:pStyle w:val="TableContents"/>
              <w:bidi w:val="0"/>
              <w:spacing w:before="0" w:after="283"/>
              <w:jc w:val="left"/>
              <w:rPr/>
            </w:pPr>
            <w:r>
              <w:rPr/>
              <w:t>/s/ Michelle S. Nettles</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Michelle S. Nettles</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Executive Vice President, Chief People and Legal Officer</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Pursuant to the requirements of the Securities Act of 1933, the registration statement has been signed by the following persons in the capacities and on the date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61"/>
        <w:gridCol w:w="120"/>
        <w:gridCol w:w="4361"/>
        <w:gridCol w:w="107"/>
        <w:gridCol w:w="1856"/>
      </w:tblGrid>
      <w:tr>
        <w:trPr/>
        <w:tc>
          <w:tcPr>
            <w:tcW w:w="376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7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43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Jonas Prising</w:t>
            </w:r>
          </w:p>
          <w:p>
            <w:pPr>
              <w:pStyle w:val="TableContents"/>
              <w:bidi w:val="0"/>
              <w:spacing w:before="0" w:after="20"/>
              <w:jc w:val="left"/>
              <w:rPr>
                <w:rFonts w:ascii="Times New Roman" w:hAnsi="Times New Roman"/>
                <w:sz w:val="20"/>
              </w:rPr>
            </w:pPr>
            <w:r>
              <w:rPr>
                <w:rFonts w:ascii="Times New Roman" w:hAnsi="Times New Roman"/>
                <w:sz w:val="20"/>
              </w:rPr>
              <w:t>Jonas Prising</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a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T. McGinnis</w:t>
            </w:r>
          </w:p>
          <w:p>
            <w:pPr>
              <w:pStyle w:val="TableContents"/>
              <w:bidi w:val="0"/>
              <w:spacing w:before="0" w:after="20"/>
              <w:jc w:val="left"/>
              <w:rPr>
                <w:rFonts w:ascii="Times New Roman" w:hAnsi="Times New Roman"/>
                <w:sz w:val="20"/>
              </w:rPr>
            </w:pPr>
            <w:r>
              <w:rPr>
                <w:rFonts w:ascii="Times New Roman" w:hAnsi="Times New Roman"/>
                <w:sz w:val="20"/>
              </w:rPr>
              <w:t>John T. McGinnis</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Eric Rozek</w:t>
            </w:r>
          </w:p>
          <w:p>
            <w:pPr>
              <w:pStyle w:val="TableContents"/>
              <w:bidi w:val="0"/>
              <w:spacing w:before="0" w:after="20"/>
              <w:jc w:val="left"/>
              <w:rPr>
                <w:rFonts w:ascii="Times New Roman" w:hAnsi="Times New Roman"/>
                <w:sz w:val="20"/>
              </w:rPr>
            </w:pPr>
            <w:r>
              <w:rPr>
                <w:rFonts w:ascii="Times New Roman" w:hAnsi="Times New Roman"/>
                <w:sz w:val="20"/>
              </w:rPr>
              <w:t>Eric Rozek</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Vice President and Global Controller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John F. Ferraro</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William P. Gipson</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Julie M. Howard</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Ulice Payne, Jr.</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Paul Read</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Elizabeth P. Sartain</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r>
        <w:trPr>
          <w:trHeight w:val="240" w:hRule="atLeast"/>
        </w:trPr>
        <w:tc>
          <w:tcPr>
            <w:tcW w:w="3761" w:type="dxa"/>
            <w:tcBorders/>
            <w:vAlign w:val="center"/>
          </w:tcPr>
          <w:p>
            <w:pPr>
              <w:pStyle w:val="TableContents"/>
              <w:bidi w:val="0"/>
              <w:spacing w:before="0" w:after="283"/>
              <w:jc w:val="left"/>
              <w:rPr>
                <w:sz w:val="4"/>
                <w:szCs w:val="4"/>
              </w:rPr>
            </w:pPr>
            <w:r>
              <w:rPr>
                <w:sz w:val="4"/>
                <w:szCs w:val="4"/>
              </w:rPr>
            </w:r>
          </w:p>
        </w:tc>
        <w:tc>
          <w:tcPr>
            <w:tcW w:w="4481" w:type="dxa"/>
            <w:gridSpan w:val="2"/>
            <w:tcBorders/>
            <w:vAlign w:val="center"/>
          </w:tcPr>
          <w:p>
            <w:pPr>
              <w:pStyle w:val="TableContents"/>
              <w:bidi w:val="0"/>
              <w:spacing w:before="0" w:after="283"/>
              <w:jc w:val="left"/>
              <w:rPr>
                <w:sz w:val="4"/>
                <w:szCs w:val="4"/>
              </w:rPr>
            </w:pPr>
            <w:r>
              <w:rPr>
                <w:sz w:val="4"/>
                <w:szCs w:val="4"/>
              </w:rPr>
            </w:r>
          </w:p>
        </w:tc>
        <w:tc>
          <w:tcPr>
            <w:tcW w:w="1963" w:type="dxa"/>
            <w:gridSpan w:val="2"/>
            <w:tcBorders/>
            <w:vAlign w:val="center"/>
          </w:tcPr>
          <w:p>
            <w:pPr>
              <w:pStyle w:val="TableContents"/>
              <w:bidi w:val="0"/>
              <w:spacing w:before="0" w:after="283"/>
              <w:jc w:val="left"/>
              <w:rPr>
                <w:sz w:val="4"/>
                <w:szCs w:val="4"/>
              </w:rPr>
            </w:pPr>
            <w:r>
              <w:rPr>
                <w:sz w:val="4"/>
                <w:szCs w:val="4"/>
              </w:rPr>
            </w:r>
          </w:p>
        </w:tc>
      </w:tr>
      <w:tr>
        <w:trPr/>
        <w:tc>
          <w:tcPr>
            <w:tcW w:w="3761"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Michael J. Van Handel</w:t>
            </w:r>
          </w:p>
        </w:tc>
        <w:tc>
          <w:tcPr>
            <w:tcW w:w="120" w:type="dxa"/>
            <w:tcBorders/>
            <w:vAlign w:val="bottom"/>
          </w:tcPr>
          <w:p>
            <w:pPr>
              <w:pStyle w:val="TableContents"/>
              <w:bidi w:val="0"/>
              <w:spacing w:before="0" w:after="283"/>
              <w:jc w:val="left"/>
              <w:rPr/>
            </w:pPr>
            <w:r>
              <w:rPr/>
              <w:t>  </w:t>
            </w:r>
          </w:p>
        </w:tc>
        <w:tc>
          <w:tcPr>
            <w:tcW w:w="436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56" w:type="dxa"/>
            <w:tcBorders/>
          </w:tcPr>
          <w:p>
            <w:pPr>
              <w:pStyle w:val="TableContents"/>
              <w:bidi w:val="0"/>
              <w:spacing w:before="0" w:after="283"/>
              <w:jc w:val="left"/>
              <w:rPr/>
            </w:pPr>
            <w:r>
              <w:rPr/>
              <w:t>August 10, 2026</w:t>
            </w:r>
          </w:p>
        </w:tc>
      </w:tr>
    </w:tbl>
    <w:p>
      <w:pPr>
        <w:pStyle w:val="HorizontalLine"/>
        <w:pBdr>
          <w:bottom w:val="double" w:sz="6" w:space="0" w:color="808080"/>
        </w:pBdr>
        <w:bidi w:val="0"/>
        <w:jc w:val="left"/>
        <w:rPr/>
      </w:pPr>
      <w:r>
        <w:br w:type="page"/>
      </w:r>
      <w:r>
        <w:rPr/>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/s/ Michelle S. Nettles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Michelle S. Nettles</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0"/>
              <w:jc w:val="left"/>
              <w:rPr>
                <w:rFonts w:ascii="Times New Roman" w:hAnsi="Times New Roman"/>
                <w:sz w:val="20"/>
              </w:rPr>
            </w:pPr>
            <w:r>
              <w:rPr>
                <w:rFonts w:ascii="Times New Roman" w:hAnsi="Times New Roman"/>
                <w:sz w:val="20"/>
              </w:rPr>
              <w:t>Attorney-in-Fact*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authority granted by powers of attorney, copies of which are filed herewith. </w:t>
            </w:r>
          </w:p>
        </w:tc>
      </w:tr>
    </w:tbl>
    <w:p>
      <w:pPr>
        <w:pStyle w:val="TextBody"/>
        <w:bidi w:val="0"/>
        <w:spacing w:before="0" w:after="0"/>
        <w:jc w:val="right"/>
        <w:rPr>
          <w:rFonts w:ascii="Times New Roman" w:hAnsi="Times New Roman"/>
          <w:b/>
          <w:sz w:val="20"/>
        </w:rPr>
      </w:pPr>
      <w:bookmarkStart w:id="2" w:name="d100729dex241.htm"/>
      <w:bookmarkStart w:id="3" w:name="ksd100729dex241"/>
      <w:bookmarkEnd w:id="2"/>
      <w:bookmarkEnd w:id="3"/>
      <w:r>
        <w:rPr>
          <w:rFonts w:ascii="Times New Roman" w:hAnsi="Times New Roman"/>
          <w:b/>
          <w:sz w:val="20"/>
        </w:rPr>
        <w:t xml:space="preserve">Exhibit 24.1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0" w:after="0"/>
        <w:jc w:val="center"/>
        <w:rPr>
          <w:rFonts w:ascii="Times New Roman" w:hAnsi="Times New Roman"/>
          <w:sz w:val="20"/>
        </w:rPr>
      </w:pPr>
      <w:r>
        <w:rPr>
          <w:rFonts w:ascii="Times New Roman" w:hAnsi="Times New Roman"/>
          <w:sz w:val="20"/>
        </w:rPr>
        <w:t xml:space="preserve">(Registration Statements on Form S-8)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directors of ManpowerGroup Inc. (the “Company”) hereby constitutes and appoints Michelle S. Nettles and Dale Johnson,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an amendment to each of the Company’s Registration Statements on Form S-8 relating to the following equity compensation plans of the Company: Manpower 1990 Employee Stock Purchase Plan and 2003 Equity Incentive Plan of Manpower Inc.,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have each executed this Power of Attorney, on one or more counterparts, as of the 7th day of August,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6"/>
        <w:gridCol w:w="124"/>
        <w:gridCol w:w="4855"/>
      </w:tblGrid>
      <w:tr>
        <w:trPr/>
        <w:tc>
          <w:tcPr>
            <w:tcW w:w="522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855" w:type="dxa"/>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Jean-Philippe Courtois</w:t>
            </w:r>
          </w:p>
        </w:tc>
        <w:tc>
          <w:tcPr>
            <w:tcW w:w="124" w:type="dxa"/>
            <w:tcBorders/>
            <w:vAlign w:val="bottom"/>
          </w:tcPr>
          <w:p>
            <w:pPr>
              <w:pStyle w:val="TableContents"/>
              <w:bidi w:val="0"/>
              <w:spacing w:before="0" w:after="283"/>
              <w:jc w:val="left"/>
              <w:rPr/>
            </w:pPr>
            <w:r>
              <w:rPr/>
              <w:t>  </w:t>
            </w:r>
          </w:p>
        </w:tc>
        <w:tc>
          <w:tcPr>
            <w:tcW w:w="48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F. Ferraro</w:t>
            </w:r>
          </w:p>
          <w:p>
            <w:pPr>
              <w:pStyle w:val="TableContents"/>
              <w:bidi w:val="0"/>
              <w:spacing w:before="0" w:after="20"/>
              <w:jc w:val="left"/>
              <w:rPr>
                <w:rFonts w:ascii="Times New Roman" w:hAnsi="Times New Roman"/>
                <w:sz w:val="20"/>
              </w:rPr>
            </w:pPr>
            <w:r>
              <w:rPr>
                <w:rFonts w:ascii="Times New Roman" w:hAnsi="Times New Roman"/>
                <w:sz w:val="20"/>
              </w:rPr>
              <w:t>John F. Ferraro</w:t>
            </w:r>
          </w:p>
        </w:tc>
      </w:tr>
      <w:tr>
        <w:trPr>
          <w:trHeight w:val="240" w:hRule="atLeast"/>
        </w:trPr>
        <w:tc>
          <w:tcPr>
            <w:tcW w:w="5226" w:type="dxa"/>
            <w:tcBorders/>
            <w:vAlign w:val="center"/>
          </w:tcPr>
          <w:p>
            <w:pPr>
              <w:pStyle w:val="TableContents"/>
              <w:bidi w:val="0"/>
              <w:spacing w:before="0" w:after="283"/>
              <w:jc w:val="left"/>
              <w:rPr>
                <w:sz w:val="4"/>
                <w:szCs w:val="4"/>
              </w:rPr>
            </w:pPr>
            <w:r>
              <w:rPr>
                <w:sz w:val="4"/>
                <w:szCs w:val="4"/>
              </w:rPr>
            </w:r>
          </w:p>
        </w:tc>
        <w:tc>
          <w:tcPr>
            <w:tcW w:w="4979" w:type="dxa"/>
            <w:gridSpan w:val="2"/>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P. Gipson</w:t>
            </w:r>
          </w:p>
          <w:p>
            <w:pPr>
              <w:pStyle w:val="TableContents"/>
              <w:bidi w:val="0"/>
              <w:spacing w:before="0" w:after="20"/>
              <w:jc w:val="left"/>
              <w:rPr>
                <w:rFonts w:ascii="Times New Roman" w:hAnsi="Times New Roman"/>
                <w:sz w:val="20"/>
              </w:rPr>
            </w:pPr>
            <w:r>
              <w:rPr>
                <w:rFonts w:ascii="Times New Roman" w:hAnsi="Times New Roman"/>
                <w:sz w:val="20"/>
              </w:rPr>
              <w:t>William P. Gipson</w:t>
            </w:r>
          </w:p>
        </w:tc>
        <w:tc>
          <w:tcPr>
            <w:tcW w:w="124" w:type="dxa"/>
            <w:tcBorders/>
            <w:vAlign w:val="bottom"/>
          </w:tcPr>
          <w:p>
            <w:pPr>
              <w:pStyle w:val="TableContents"/>
              <w:bidi w:val="0"/>
              <w:spacing w:before="0" w:after="283"/>
              <w:jc w:val="left"/>
              <w:rPr/>
            </w:pPr>
            <w:r>
              <w:rPr/>
              <w:t>  </w:t>
            </w:r>
          </w:p>
        </w:tc>
        <w:tc>
          <w:tcPr>
            <w:tcW w:w="48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Julie M. Howard</w:t>
            </w:r>
          </w:p>
          <w:p>
            <w:pPr>
              <w:pStyle w:val="TableContents"/>
              <w:bidi w:val="0"/>
              <w:spacing w:before="0" w:after="20"/>
              <w:jc w:val="left"/>
              <w:rPr>
                <w:rFonts w:ascii="Times New Roman" w:hAnsi="Times New Roman"/>
                <w:sz w:val="20"/>
              </w:rPr>
            </w:pPr>
            <w:r>
              <w:rPr>
                <w:rFonts w:ascii="Times New Roman" w:hAnsi="Times New Roman"/>
                <w:sz w:val="20"/>
              </w:rPr>
              <w:t>Julie M. Howard</w:t>
            </w:r>
          </w:p>
        </w:tc>
      </w:tr>
      <w:tr>
        <w:trPr>
          <w:trHeight w:val="240" w:hRule="atLeast"/>
        </w:trPr>
        <w:tc>
          <w:tcPr>
            <w:tcW w:w="5226" w:type="dxa"/>
            <w:tcBorders/>
            <w:vAlign w:val="center"/>
          </w:tcPr>
          <w:p>
            <w:pPr>
              <w:pStyle w:val="TableContents"/>
              <w:bidi w:val="0"/>
              <w:spacing w:before="0" w:after="283"/>
              <w:jc w:val="left"/>
              <w:rPr>
                <w:sz w:val="4"/>
                <w:szCs w:val="4"/>
              </w:rPr>
            </w:pPr>
            <w:r>
              <w:rPr>
                <w:sz w:val="4"/>
                <w:szCs w:val="4"/>
              </w:rPr>
            </w:r>
          </w:p>
        </w:tc>
        <w:tc>
          <w:tcPr>
            <w:tcW w:w="4979" w:type="dxa"/>
            <w:gridSpan w:val="2"/>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Ulice Payne,Jr.</w:t>
            </w:r>
          </w:p>
          <w:p>
            <w:pPr>
              <w:pStyle w:val="TableContents"/>
              <w:bidi w:val="0"/>
              <w:spacing w:before="0" w:after="20"/>
              <w:jc w:val="left"/>
              <w:rPr>
                <w:rFonts w:ascii="Times New Roman" w:hAnsi="Times New Roman"/>
                <w:sz w:val="20"/>
              </w:rPr>
            </w:pPr>
            <w:r>
              <w:rPr>
                <w:rFonts w:ascii="Times New Roman" w:hAnsi="Times New Roman"/>
                <w:sz w:val="20"/>
              </w:rPr>
              <w:t>Ulice Payne, Jr.</w:t>
            </w:r>
          </w:p>
        </w:tc>
        <w:tc>
          <w:tcPr>
            <w:tcW w:w="124" w:type="dxa"/>
            <w:tcBorders/>
            <w:vAlign w:val="bottom"/>
          </w:tcPr>
          <w:p>
            <w:pPr>
              <w:pStyle w:val="TableContents"/>
              <w:bidi w:val="0"/>
              <w:spacing w:before="0" w:after="283"/>
              <w:jc w:val="left"/>
              <w:rPr/>
            </w:pPr>
            <w:r>
              <w:rPr/>
              <w:t>  </w:t>
            </w:r>
          </w:p>
        </w:tc>
        <w:tc>
          <w:tcPr>
            <w:tcW w:w="4855"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Muriel Pénicaud</w:t>
            </w:r>
          </w:p>
        </w:tc>
      </w:tr>
      <w:tr>
        <w:trPr>
          <w:trHeight w:val="240" w:hRule="atLeast"/>
        </w:trPr>
        <w:tc>
          <w:tcPr>
            <w:tcW w:w="5226" w:type="dxa"/>
            <w:tcBorders/>
            <w:vAlign w:val="center"/>
          </w:tcPr>
          <w:p>
            <w:pPr>
              <w:pStyle w:val="TableContents"/>
              <w:bidi w:val="0"/>
              <w:spacing w:before="0" w:after="283"/>
              <w:jc w:val="left"/>
              <w:rPr>
                <w:sz w:val="4"/>
                <w:szCs w:val="4"/>
              </w:rPr>
            </w:pPr>
            <w:r>
              <w:rPr>
                <w:sz w:val="4"/>
                <w:szCs w:val="4"/>
              </w:rPr>
            </w:r>
          </w:p>
        </w:tc>
        <w:tc>
          <w:tcPr>
            <w:tcW w:w="4979" w:type="dxa"/>
            <w:gridSpan w:val="2"/>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Jonas Prising</w:t>
            </w:r>
          </w:p>
          <w:p>
            <w:pPr>
              <w:pStyle w:val="TableContents"/>
              <w:bidi w:val="0"/>
              <w:spacing w:before="0" w:after="20"/>
              <w:jc w:val="left"/>
              <w:rPr>
                <w:rFonts w:ascii="Times New Roman" w:hAnsi="Times New Roman"/>
                <w:sz w:val="20"/>
              </w:rPr>
            </w:pPr>
            <w:r>
              <w:rPr>
                <w:rFonts w:ascii="Times New Roman" w:hAnsi="Times New Roman"/>
                <w:sz w:val="20"/>
              </w:rPr>
              <w:t>Jonas Prising</w:t>
            </w:r>
          </w:p>
        </w:tc>
        <w:tc>
          <w:tcPr>
            <w:tcW w:w="124" w:type="dxa"/>
            <w:tcBorders/>
            <w:vAlign w:val="bottom"/>
          </w:tcPr>
          <w:p>
            <w:pPr>
              <w:pStyle w:val="TableContents"/>
              <w:bidi w:val="0"/>
              <w:spacing w:before="0" w:after="283"/>
              <w:jc w:val="left"/>
              <w:rPr/>
            </w:pPr>
            <w:r>
              <w:rPr/>
              <w:t>  </w:t>
            </w:r>
          </w:p>
        </w:tc>
        <w:tc>
          <w:tcPr>
            <w:tcW w:w="48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Paul Read</w:t>
            </w:r>
          </w:p>
          <w:p>
            <w:pPr>
              <w:pStyle w:val="TableContents"/>
              <w:bidi w:val="0"/>
              <w:spacing w:before="0" w:after="20"/>
              <w:jc w:val="left"/>
              <w:rPr>
                <w:rFonts w:ascii="Times New Roman" w:hAnsi="Times New Roman"/>
                <w:sz w:val="20"/>
              </w:rPr>
            </w:pPr>
            <w:r>
              <w:rPr>
                <w:rFonts w:ascii="Times New Roman" w:hAnsi="Times New Roman"/>
                <w:sz w:val="20"/>
              </w:rPr>
              <w:t>Paul Read</w:t>
            </w:r>
          </w:p>
        </w:tc>
      </w:tr>
      <w:tr>
        <w:trPr>
          <w:trHeight w:val="240" w:hRule="atLeast"/>
        </w:trPr>
        <w:tc>
          <w:tcPr>
            <w:tcW w:w="5226" w:type="dxa"/>
            <w:tcBorders/>
            <w:vAlign w:val="center"/>
          </w:tcPr>
          <w:p>
            <w:pPr>
              <w:pStyle w:val="TableContents"/>
              <w:bidi w:val="0"/>
              <w:spacing w:before="0" w:after="283"/>
              <w:jc w:val="left"/>
              <w:rPr>
                <w:sz w:val="4"/>
                <w:szCs w:val="4"/>
              </w:rPr>
            </w:pPr>
            <w:r>
              <w:rPr>
                <w:sz w:val="4"/>
                <w:szCs w:val="4"/>
              </w:rPr>
            </w:r>
          </w:p>
        </w:tc>
        <w:tc>
          <w:tcPr>
            <w:tcW w:w="4979" w:type="dxa"/>
            <w:gridSpan w:val="2"/>
            <w:tcBorders/>
            <w:vAlign w:val="center"/>
          </w:tcPr>
          <w:p>
            <w:pPr>
              <w:pStyle w:val="TableContents"/>
              <w:bidi w:val="0"/>
              <w:spacing w:before="0" w:after="283"/>
              <w:jc w:val="left"/>
              <w:rPr>
                <w:sz w:val="4"/>
                <w:szCs w:val="4"/>
              </w:rPr>
            </w:pPr>
            <w:r>
              <w:rPr>
                <w:sz w:val="4"/>
                <w:szCs w:val="4"/>
              </w:rPr>
            </w:r>
          </w:p>
        </w:tc>
      </w:tr>
      <w:tr>
        <w:trPr/>
        <w:tc>
          <w:tcPr>
            <w:tcW w:w="522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Elizabeth P. Sartain</w:t>
            </w:r>
          </w:p>
          <w:p>
            <w:pPr>
              <w:pStyle w:val="TableContents"/>
              <w:bidi w:val="0"/>
              <w:spacing w:before="0" w:after="20"/>
              <w:jc w:val="left"/>
              <w:rPr>
                <w:rFonts w:ascii="Times New Roman" w:hAnsi="Times New Roman"/>
                <w:sz w:val="20"/>
              </w:rPr>
            </w:pPr>
            <w:r>
              <w:rPr>
                <w:rFonts w:ascii="Times New Roman" w:hAnsi="Times New Roman"/>
                <w:sz w:val="20"/>
              </w:rPr>
              <w:t>Elizabeth P. Sartain</w:t>
            </w:r>
          </w:p>
        </w:tc>
        <w:tc>
          <w:tcPr>
            <w:tcW w:w="124" w:type="dxa"/>
            <w:tcBorders/>
            <w:vAlign w:val="bottom"/>
          </w:tcPr>
          <w:p>
            <w:pPr>
              <w:pStyle w:val="TableContents"/>
              <w:bidi w:val="0"/>
              <w:spacing w:before="0" w:after="283"/>
              <w:jc w:val="left"/>
              <w:rPr/>
            </w:pPr>
            <w:r>
              <w:rPr/>
              <w:t>  </w:t>
            </w:r>
          </w:p>
        </w:tc>
        <w:tc>
          <w:tcPr>
            <w:tcW w:w="4855"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Michael J. Van Handel</w:t>
            </w:r>
          </w:p>
          <w:p>
            <w:pPr>
              <w:pStyle w:val="TableContents"/>
              <w:bidi w:val="0"/>
              <w:spacing w:before="0" w:after="20"/>
              <w:jc w:val="left"/>
              <w:rPr>
                <w:rFonts w:ascii="Times New Roman" w:hAnsi="Times New Roman"/>
                <w:sz w:val="20"/>
              </w:rPr>
            </w:pPr>
            <w:r>
              <w:rPr>
                <w:rFonts w:ascii="Times New Roman" w:hAnsi="Times New Roman"/>
                <w:sz w:val="20"/>
              </w:rPr>
              <w:t>Michael J. Van Handel</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977</Words>
  <Characters>5359</Characters>
  <CharactersWithSpaces>6340</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EX-24.1</dc:title>
</cp:coreProperties>
</file>